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F3" w:rsidRDefault="00346936">
      <w:bookmarkStart w:id="0" w:name="_GoBack"/>
      <w:bookmarkEnd w:id="0"/>
      <w:r>
        <w:rPr>
          <w:noProof/>
          <w:lang w:eastAsia="de-CH"/>
        </w:rPr>
        <w:drawing>
          <wp:inline distT="0" distB="0" distL="0" distR="0">
            <wp:extent cx="5760720" cy="13169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ms Verlag.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316990"/>
                    </a:xfrm>
                    <a:prstGeom prst="rect">
                      <a:avLst/>
                    </a:prstGeom>
                  </pic:spPr>
                </pic:pic>
              </a:graphicData>
            </a:graphic>
          </wp:inline>
        </w:drawing>
      </w:r>
    </w:p>
    <w:p w:rsidR="00346936" w:rsidRDefault="00346936"/>
    <w:p w:rsidR="00346936" w:rsidRDefault="00346936" w:rsidP="00346936">
      <w:pPr>
        <w:ind w:left="1416" w:firstLine="708"/>
      </w:pPr>
      <w:r>
        <w:rPr>
          <w:noProof/>
          <w:lang w:eastAsia="de-CH"/>
        </w:rPr>
        <w:drawing>
          <wp:inline distT="0" distB="0" distL="0" distR="0">
            <wp:extent cx="2824139" cy="40102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e.jpg"/>
                    <pic:cNvPicPr/>
                  </pic:nvPicPr>
                  <pic:blipFill>
                    <a:blip r:embed="rId5">
                      <a:extLst>
                        <a:ext uri="{28A0092B-C50C-407E-A947-70E740481C1C}">
                          <a14:useLocalDpi xmlns:a14="http://schemas.microsoft.com/office/drawing/2010/main" val="0"/>
                        </a:ext>
                      </a:extLst>
                    </a:blip>
                    <a:stretch>
                      <a:fillRect/>
                    </a:stretch>
                  </pic:blipFill>
                  <pic:spPr>
                    <a:xfrm>
                      <a:off x="0" y="0"/>
                      <a:ext cx="2897195" cy="4114018"/>
                    </a:xfrm>
                    <a:prstGeom prst="rect">
                      <a:avLst/>
                    </a:prstGeom>
                  </pic:spPr>
                </pic:pic>
              </a:graphicData>
            </a:graphic>
          </wp:inline>
        </w:drawing>
      </w:r>
    </w:p>
    <w:p w:rsidR="00EC1C66" w:rsidRPr="00EC1C66" w:rsidRDefault="00346936" w:rsidP="00EC1C66">
      <w:pPr>
        <w:spacing w:after="240"/>
        <w:rPr>
          <w:rFonts w:ascii="Georgia" w:eastAsia="Times New Roman" w:hAnsi="Georgia"/>
          <w:sz w:val="20"/>
          <w:szCs w:val="20"/>
        </w:rPr>
      </w:pPr>
      <w:r w:rsidRPr="00346936">
        <w:rPr>
          <w:rFonts w:ascii="Tahoma" w:eastAsia="Times New Roman" w:hAnsi="Tahoma" w:cs="Tahoma"/>
          <w:color w:val="696969"/>
          <w:sz w:val="18"/>
          <w:szCs w:val="18"/>
          <w:lang w:val="de-DE" w:eastAsia="de-CH"/>
        </w:rPr>
        <w:br/>
      </w:r>
      <w:r w:rsidR="00EC1C66" w:rsidRPr="00EC1C66">
        <w:rPr>
          <w:rFonts w:ascii="Georgia" w:eastAsia="Times New Roman" w:hAnsi="Georgia"/>
          <w:sz w:val="20"/>
          <w:szCs w:val="20"/>
        </w:rPr>
        <w:t>Hanspeter Seiler</w:t>
      </w:r>
      <w:r w:rsidR="00EC1C66" w:rsidRPr="00EC1C66">
        <w:rPr>
          <w:rFonts w:ascii="Georgia" w:eastAsia="Times New Roman" w:hAnsi="Georgia"/>
          <w:sz w:val="20"/>
          <w:szCs w:val="20"/>
        </w:rPr>
        <w:br/>
      </w:r>
      <w:hyperlink r:id="rId6" w:tgtFrame="_self" w:history="1">
        <w:r w:rsidR="00EC1C66" w:rsidRPr="00EC1C66">
          <w:rPr>
            <w:rStyle w:val="Hyperlink"/>
            <w:rFonts w:ascii="Georgia" w:eastAsia="Times New Roman" w:hAnsi="Georgia"/>
            <w:b/>
            <w:bCs/>
            <w:color w:val="800000"/>
            <w:sz w:val="20"/>
            <w:szCs w:val="20"/>
            <w:u w:val="none"/>
          </w:rPr>
          <w:t xml:space="preserve">Die pythagoreisch-naturwissenschaftlichen Grundlagen der Hochzeitszahl aus Platons "Staat" </w:t>
        </w:r>
      </w:hyperlink>
      <w:r w:rsidR="00EC1C66" w:rsidRPr="00EC1C66">
        <w:rPr>
          <w:rFonts w:ascii="Georgia" w:eastAsia="Times New Roman" w:hAnsi="Georgia"/>
          <w:sz w:val="20"/>
          <w:szCs w:val="20"/>
        </w:rPr>
        <w:br/>
        <w:t xml:space="preserve">2016. 256 S. mit 20 farbigen Abb. Paperback. </w:t>
      </w:r>
      <w:r w:rsidR="00EC1C66" w:rsidRPr="00EC1C66">
        <w:rPr>
          <w:rFonts w:ascii="Georgia" w:eastAsia="Times New Roman" w:hAnsi="Georgia"/>
          <w:sz w:val="20"/>
          <w:szCs w:val="20"/>
        </w:rPr>
        <w:br/>
        <w:t xml:space="preserve">(ALTERTUMSWISSENSCHAFTLICHE TEXTE UND STUDIEN, Band 43) </w:t>
      </w:r>
    </w:p>
    <w:tbl>
      <w:tblPr>
        <w:tblW w:w="5000" w:type="pct"/>
        <w:tblCellSpacing w:w="0" w:type="dxa"/>
        <w:tblCellMar>
          <w:left w:w="0" w:type="dxa"/>
          <w:right w:w="0" w:type="dxa"/>
        </w:tblCellMar>
        <w:tblLook w:val="04A0" w:firstRow="1" w:lastRow="0" w:firstColumn="1" w:lastColumn="0" w:noHBand="0" w:noVBand="1"/>
      </w:tblPr>
      <w:tblGrid>
        <w:gridCol w:w="6888"/>
        <w:gridCol w:w="2184"/>
      </w:tblGrid>
      <w:tr w:rsidR="00EC1C66" w:rsidRPr="00EC1C66" w:rsidTr="00EC1C66">
        <w:trPr>
          <w:tblCellSpacing w:w="0" w:type="dxa"/>
        </w:trPr>
        <w:tc>
          <w:tcPr>
            <w:tcW w:w="0" w:type="auto"/>
            <w:vAlign w:val="center"/>
            <w:hideMark/>
          </w:tcPr>
          <w:p w:rsidR="00EC1C66" w:rsidRPr="00EC1C66" w:rsidRDefault="00EC1C66">
            <w:pPr>
              <w:rPr>
                <w:rFonts w:ascii="Georgia" w:eastAsia="Times New Roman" w:hAnsi="Georgia"/>
                <w:sz w:val="20"/>
                <w:szCs w:val="20"/>
              </w:rPr>
            </w:pPr>
            <w:r w:rsidRPr="00EC1C66">
              <w:rPr>
                <w:rFonts w:ascii="Georgia" w:eastAsia="Times New Roman" w:hAnsi="Georgia"/>
                <w:sz w:val="20"/>
                <w:szCs w:val="20"/>
              </w:rPr>
              <w:t xml:space="preserve">ISBN 978-3-487-15497-8 </w:t>
            </w:r>
          </w:p>
        </w:tc>
        <w:tc>
          <w:tcPr>
            <w:tcW w:w="0" w:type="auto"/>
            <w:vAlign w:val="center"/>
            <w:hideMark/>
          </w:tcPr>
          <w:p w:rsidR="00EC1C66" w:rsidRPr="00EC1C66" w:rsidRDefault="00EC1C66">
            <w:pPr>
              <w:jc w:val="right"/>
              <w:rPr>
                <w:rFonts w:ascii="Georgia" w:eastAsia="Times New Roman" w:hAnsi="Georgia"/>
                <w:sz w:val="20"/>
                <w:szCs w:val="20"/>
              </w:rPr>
            </w:pPr>
            <w:r w:rsidRPr="00EC1C66">
              <w:rPr>
                <w:rFonts w:ascii="Georgia" w:eastAsia="Times New Roman" w:hAnsi="Georgia"/>
                <w:sz w:val="20"/>
                <w:szCs w:val="20"/>
              </w:rPr>
              <w:t>€ 84,00</w:t>
            </w:r>
          </w:p>
        </w:tc>
      </w:tr>
    </w:tbl>
    <w:p w:rsidR="00346936" w:rsidRPr="00346936" w:rsidRDefault="00346936" w:rsidP="00346936">
      <w:pPr>
        <w:pBdr>
          <w:top w:val="single" w:sz="6" w:space="0" w:color="DDDDDD"/>
        </w:pBdr>
        <w:rPr>
          <w:rFonts w:ascii="inherit" w:eastAsia="Times New Roman" w:hAnsi="inherit" w:cs="Tahoma"/>
          <w:color w:val="696969"/>
          <w:sz w:val="18"/>
          <w:szCs w:val="18"/>
          <w:lang w:val="de-DE" w:eastAsia="de-CH"/>
        </w:rPr>
      </w:pPr>
    </w:p>
    <w:p w:rsidR="00346936" w:rsidRPr="00346936" w:rsidRDefault="002D5BDE" w:rsidP="00346936">
      <w:pPr>
        <w:pBdr>
          <w:top w:val="single" w:sz="6" w:space="0" w:color="DDDDDD"/>
          <w:left w:val="single" w:sz="6" w:space="0" w:color="DDDDDD"/>
          <w:right w:val="single" w:sz="6" w:space="0" w:color="DDDDDD"/>
        </w:pBdr>
        <w:shd w:val="clear" w:color="auto" w:fill="FFFFFF"/>
        <w:ind w:left="720"/>
        <w:rPr>
          <w:rFonts w:ascii="inherit" w:eastAsia="Times New Roman" w:hAnsi="inherit" w:cs="Tahoma"/>
          <w:color w:val="696969"/>
          <w:sz w:val="18"/>
          <w:szCs w:val="18"/>
          <w:lang w:val="de-DE" w:eastAsia="de-CH"/>
        </w:rPr>
      </w:pPr>
      <w:hyperlink r:id="rId7" w:anchor="tab_0" w:history="1">
        <w:r w:rsidR="00346936" w:rsidRPr="00346936">
          <w:rPr>
            <w:rFonts w:ascii="inherit" w:eastAsia="Times New Roman" w:hAnsi="inherit" w:cs="Tahoma"/>
            <w:color w:val="313131"/>
            <w:sz w:val="18"/>
            <w:szCs w:val="18"/>
            <w:shd w:val="clear" w:color="auto" w:fill="FFFFFF"/>
            <w:lang w:val="de-DE" w:eastAsia="de-CH"/>
          </w:rPr>
          <w:t>Beschreibung</w:t>
        </w:r>
      </w:hyperlink>
    </w:p>
    <w:p w:rsidR="00346936" w:rsidRPr="00346936" w:rsidRDefault="002D5BDE" w:rsidP="00346936">
      <w:pPr>
        <w:pBdr>
          <w:top w:val="single" w:sz="6" w:space="0" w:color="DDDDDD"/>
          <w:left w:val="single" w:sz="6" w:space="0" w:color="DDDDDD"/>
          <w:right w:val="single" w:sz="6" w:space="0" w:color="DDDDDD"/>
        </w:pBdr>
        <w:shd w:val="clear" w:color="auto" w:fill="F5F5F5"/>
        <w:ind w:left="720"/>
        <w:rPr>
          <w:rFonts w:ascii="inherit" w:eastAsia="Times New Roman" w:hAnsi="inherit" w:cs="Tahoma"/>
          <w:color w:val="696969"/>
          <w:sz w:val="18"/>
          <w:szCs w:val="18"/>
          <w:lang w:val="de-DE" w:eastAsia="de-CH"/>
        </w:rPr>
      </w:pPr>
      <w:hyperlink r:id="rId8" w:anchor="tab_1" w:history="1">
        <w:r w:rsidR="00346936" w:rsidRPr="00346936">
          <w:rPr>
            <w:rFonts w:ascii="inherit" w:eastAsia="Times New Roman" w:hAnsi="inherit" w:cs="Tahoma"/>
            <w:color w:val="313131"/>
            <w:sz w:val="18"/>
            <w:szCs w:val="18"/>
            <w:lang w:val="de-DE" w:eastAsia="de-CH"/>
          </w:rPr>
          <w:t>Fachgebiete</w:t>
        </w:r>
      </w:hyperlink>
    </w:p>
    <w:p w:rsidR="00346936" w:rsidRPr="00346936" w:rsidRDefault="00346936" w:rsidP="00346936">
      <w:pPr>
        <w:rPr>
          <w:rFonts w:ascii="inherit" w:eastAsia="Times New Roman" w:hAnsi="inherit" w:cs="Tahoma"/>
          <w:color w:val="696969"/>
          <w:sz w:val="20"/>
          <w:szCs w:val="20"/>
          <w:lang w:val="de-DE" w:eastAsia="de-CH"/>
        </w:rPr>
      </w:pPr>
      <w:r w:rsidRPr="00346936">
        <w:rPr>
          <w:rFonts w:ascii="inherit" w:eastAsia="Times New Roman" w:hAnsi="inherit" w:cs="Tahoma"/>
          <w:color w:val="696969"/>
          <w:sz w:val="20"/>
          <w:szCs w:val="20"/>
          <w:lang w:val="de-DE" w:eastAsia="de-CH"/>
        </w:rPr>
        <w:t>Die sogenannte ‚Hochzeitszahl’ aus Platons Staat gilt wohl zu Recht als eines der bedeutendsten, noch immer ungelösten Rätsel der Antike. In einem kunstvoll verschlüsselten Text deutet Platons Sokrates an, auf welche Weise der Idealstaat als gerechteste und glücklichste Form einer menschlichen Gemeinschaft seine politische Kontinuität erhalten kann: Es genügt nicht nur, dass die amtierende Führungsschicht von bestqualifizierten, für sich selbst aber besitzlosen Philosophinnen und Philosophen ihre potenziellen Nachfolger aufs Beste ausbildet, nein, gemäß pythagoreischer Lehre muss bereits bei deren Zeugung darauf geachtet werden, dass die Paarung ihrer idealen Eltern zu einem Zeitpunkt erfolgt, der auch vom kosmischen Lebensrhythmus des Universums her geeignet ist, der künftigen Elite das optimale Rüstzeug für ihre göttliche Aufgabe schon vorgeburtlich mitzugeben. Diese Geheimformel stellt ein faszinierendes Beispiel für das ganzheitliche Denken der alten Pythagoreer dar, in welchem heilige Mathematik, naturwissenschaftliche Himmelsmechanik und die schöpferische Liebesfunktion eines lebendigen, von naturgesetzlicher Harmonie und Weisheit erfüllten Universums noch eine untrennbare Einheit bilden.</w:t>
      </w:r>
    </w:p>
    <w:p w:rsidR="00346936" w:rsidRPr="00346936" w:rsidRDefault="00346936">
      <w:pPr>
        <w:rPr>
          <w:sz w:val="20"/>
          <w:szCs w:val="20"/>
        </w:rPr>
      </w:pPr>
    </w:p>
    <w:sectPr w:rsidR="00346936" w:rsidRPr="003469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36"/>
    <w:rsid w:val="002D5BDE"/>
    <w:rsid w:val="00346936"/>
    <w:rsid w:val="00792FF3"/>
    <w:rsid w:val="00EC1C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794D8-86F8-49CC-A660-FCBFBE12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6936"/>
    <w:rPr>
      <w:color w:val="0000FF"/>
      <w:u w:val="single"/>
    </w:rPr>
  </w:style>
  <w:style w:type="paragraph" w:styleId="Sprechblasentext">
    <w:name w:val="Balloon Text"/>
    <w:basedOn w:val="Standard"/>
    <w:link w:val="SprechblasentextZchn"/>
    <w:uiPriority w:val="99"/>
    <w:semiHidden/>
    <w:unhideWhenUsed/>
    <w:rsid w:val="003469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6770">
      <w:bodyDiv w:val="1"/>
      <w:marLeft w:val="0"/>
      <w:marRight w:val="0"/>
      <w:marTop w:val="0"/>
      <w:marBottom w:val="0"/>
      <w:divBdr>
        <w:top w:val="none" w:sz="0" w:space="0" w:color="auto"/>
        <w:left w:val="none" w:sz="0" w:space="0" w:color="auto"/>
        <w:bottom w:val="none" w:sz="0" w:space="0" w:color="auto"/>
        <w:right w:val="none" w:sz="0" w:space="0" w:color="auto"/>
      </w:divBdr>
    </w:div>
    <w:div w:id="738744662">
      <w:bodyDiv w:val="1"/>
      <w:marLeft w:val="0"/>
      <w:marRight w:val="0"/>
      <w:marTop w:val="0"/>
      <w:marBottom w:val="0"/>
      <w:divBdr>
        <w:top w:val="none" w:sz="0" w:space="0" w:color="auto"/>
        <w:left w:val="none" w:sz="0" w:space="0" w:color="auto"/>
        <w:bottom w:val="none" w:sz="0" w:space="0" w:color="auto"/>
        <w:right w:val="none" w:sz="0" w:space="0" w:color="auto"/>
      </w:divBdr>
      <w:divsChild>
        <w:div w:id="1540125398">
          <w:marLeft w:val="0"/>
          <w:marRight w:val="0"/>
          <w:marTop w:val="0"/>
          <w:marBottom w:val="0"/>
          <w:divBdr>
            <w:top w:val="none" w:sz="0" w:space="0" w:color="auto"/>
            <w:left w:val="none" w:sz="0" w:space="0" w:color="auto"/>
            <w:bottom w:val="none" w:sz="0" w:space="0" w:color="auto"/>
            <w:right w:val="none" w:sz="0" w:space="0" w:color="auto"/>
          </w:divBdr>
          <w:divsChild>
            <w:div w:id="1221361442">
              <w:marLeft w:val="0"/>
              <w:marRight w:val="0"/>
              <w:marTop w:val="0"/>
              <w:marBottom w:val="0"/>
              <w:divBdr>
                <w:top w:val="single" w:sz="6" w:space="17" w:color="E5E6E8"/>
                <w:left w:val="single" w:sz="6" w:space="17" w:color="E5E6E8"/>
                <w:bottom w:val="single" w:sz="6" w:space="17" w:color="E5E6E8"/>
                <w:right w:val="single" w:sz="6" w:space="17" w:color="E5E6E8"/>
              </w:divBdr>
              <w:divsChild>
                <w:div w:id="1693796519">
                  <w:marLeft w:val="0"/>
                  <w:marRight w:val="0"/>
                  <w:marTop w:val="0"/>
                  <w:marBottom w:val="0"/>
                  <w:divBdr>
                    <w:top w:val="none" w:sz="0" w:space="0" w:color="auto"/>
                    <w:left w:val="none" w:sz="0" w:space="0" w:color="auto"/>
                    <w:bottom w:val="none" w:sz="0" w:space="0" w:color="auto"/>
                    <w:right w:val="none" w:sz="0" w:space="0" w:color="auto"/>
                  </w:divBdr>
                  <w:divsChild>
                    <w:div w:id="577130721">
                      <w:marLeft w:val="0"/>
                      <w:marRight w:val="0"/>
                      <w:marTop w:val="0"/>
                      <w:marBottom w:val="0"/>
                      <w:divBdr>
                        <w:top w:val="none" w:sz="0" w:space="0" w:color="auto"/>
                        <w:left w:val="none" w:sz="0" w:space="0" w:color="auto"/>
                        <w:bottom w:val="none" w:sz="0" w:space="0" w:color="auto"/>
                        <w:right w:val="none" w:sz="0" w:space="0" w:color="auto"/>
                      </w:divBdr>
                      <w:divsChild>
                        <w:div w:id="878934527">
                          <w:marLeft w:val="0"/>
                          <w:marRight w:val="0"/>
                          <w:marTop w:val="0"/>
                          <w:marBottom w:val="0"/>
                          <w:divBdr>
                            <w:top w:val="none" w:sz="0" w:space="0" w:color="auto"/>
                            <w:left w:val="none" w:sz="0" w:space="0" w:color="auto"/>
                            <w:bottom w:val="none" w:sz="0" w:space="0" w:color="auto"/>
                            <w:right w:val="none" w:sz="0" w:space="0" w:color="auto"/>
                          </w:divBdr>
                          <w:divsChild>
                            <w:div w:id="1575579584">
                              <w:marLeft w:val="0"/>
                              <w:marRight w:val="0"/>
                              <w:marTop w:val="0"/>
                              <w:marBottom w:val="0"/>
                              <w:divBdr>
                                <w:top w:val="none" w:sz="0" w:space="0" w:color="auto"/>
                                <w:left w:val="none" w:sz="0" w:space="0" w:color="auto"/>
                                <w:bottom w:val="none" w:sz="0" w:space="0" w:color="auto"/>
                                <w:right w:val="none" w:sz="0" w:space="0" w:color="auto"/>
                              </w:divBdr>
                              <w:divsChild>
                                <w:div w:id="8187969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83712073">
                          <w:marLeft w:val="0"/>
                          <w:marRight w:val="0"/>
                          <w:marTop w:val="0"/>
                          <w:marBottom w:val="0"/>
                          <w:divBdr>
                            <w:top w:val="none" w:sz="0" w:space="0" w:color="auto"/>
                            <w:left w:val="none" w:sz="0" w:space="0" w:color="auto"/>
                            <w:bottom w:val="none" w:sz="0" w:space="0" w:color="auto"/>
                            <w:right w:val="none" w:sz="0" w:space="0" w:color="auto"/>
                          </w:divBdr>
                          <w:divsChild>
                            <w:div w:id="1584024383">
                              <w:marLeft w:val="0"/>
                              <w:marRight w:val="0"/>
                              <w:marTop w:val="0"/>
                              <w:marBottom w:val="0"/>
                              <w:divBdr>
                                <w:top w:val="none" w:sz="0" w:space="0" w:color="auto"/>
                                <w:left w:val="none" w:sz="0" w:space="0" w:color="auto"/>
                                <w:bottom w:val="none" w:sz="0" w:space="0" w:color="auto"/>
                                <w:right w:val="none" w:sz="0" w:space="0" w:color="auto"/>
                              </w:divBdr>
                              <w:divsChild>
                                <w:div w:id="1459225829">
                                  <w:marLeft w:val="0"/>
                                  <w:marRight w:val="0"/>
                                  <w:marTop w:val="0"/>
                                  <w:marBottom w:val="0"/>
                                  <w:divBdr>
                                    <w:top w:val="none" w:sz="0" w:space="0" w:color="auto"/>
                                    <w:left w:val="none" w:sz="0" w:space="0" w:color="auto"/>
                                    <w:bottom w:val="none" w:sz="0" w:space="0" w:color="auto"/>
                                    <w:right w:val="none" w:sz="0" w:space="0" w:color="auto"/>
                                  </w:divBdr>
                                </w:div>
                              </w:divsChild>
                            </w:div>
                            <w:div w:id="1397583246">
                              <w:marLeft w:val="0"/>
                              <w:marRight w:val="0"/>
                              <w:marTop w:val="0"/>
                              <w:marBottom w:val="0"/>
                              <w:divBdr>
                                <w:top w:val="none" w:sz="0" w:space="0" w:color="auto"/>
                                <w:left w:val="none" w:sz="0" w:space="0" w:color="auto"/>
                                <w:bottom w:val="none" w:sz="0" w:space="0" w:color="auto"/>
                                <w:right w:val="none" w:sz="0" w:space="0" w:color="auto"/>
                              </w:divBdr>
                            </w:div>
                            <w:div w:id="6107014">
                              <w:marLeft w:val="0"/>
                              <w:marRight w:val="0"/>
                              <w:marTop w:val="0"/>
                              <w:marBottom w:val="0"/>
                              <w:divBdr>
                                <w:top w:val="none" w:sz="0" w:space="0" w:color="auto"/>
                                <w:left w:val="none" w:sz="0" w:space="0" w:color="auto"/>
                                <w:bottom w:val="none" w:sz="0" w:space="0" w:color="auto"/>
                                <w:right w:val="none" w:sz="0" w:space="0" w:color="auto"/>
                              </w:divBdr>
                            </w:div>
                          </w:divsChild>
                        </w:div>
                        <w:div w:id="1771074682">
                          <w:marLeft w:val="0"/>
                          <w:marRight w:val="0"/>
                          <w:marTop w:val="0"/>
                          <w:marBottom w:val="0"/>
                          <w:divBdr>
                            <w:top w:val="none" w:sz="0" w:space="0" w:color="auto"/>
                            <w:left w:val="none" w:sz="0" w:space="0" w:color="auto"/>
                            <w:bottom w:val="none" w:sz="0" w:space="0" w:color="auto"/>
                            <w:right w:val="none" w:sz="0" w:space="0" w:color="auto"/>
                          </w:divBdr>
                        </w:div>
                      </w:divsChild>
                    </w:div>
                    <w:div w:id="1653674008">
                      <w:marLeft w:val="0"/>
                      <w:marRight w:val="0"/>
                      <w:marTop w:val="0"/>
                      <w:marBottom w:val="0"/>
                      <w:divBdr>
                        <w:top w:val="none" w:sz="0" w:space="0" w:color="auto"/>
                        <w:left w:val="none" w:sz="0" w:space="0" w:color="auto"/>
                        <w:bottom w:val="none" w:sz="0" w:space="0" w:color="auto"/>
                        <w:right w:val="none" w:sz="0" w:space="0" w:color="auto"/>
                      </w:divBdr>
                      <w:divsChild>
                        <w:div w:id="1485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254">
                  <w:marLeft w:val="0"/>
                  <w:marRight w:val="0"/>
                  <w:marTop w:val="0"/>
                  <w:marBottom w:val="0"/>
                  <w:divBdr>
                    <w:top w:val="none" w:sz="0" w:space="0" w:color="auto"/>
                    <w:left w:val="none" w:sz="0" w:space="0" w:color="auto"/>
                    <w:bottom w:val="none" w:sz="0" w:space="0" w:color="auto"/>
                    <w:right w:val="none" w:sz="0" w:space="0" w:color="auto"/>
                  </w:divBdr>
                  <w:divsChild>
                    <w:div w:id="11288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ms.de/search/Detail.aspx?pr=2009209" TargetMode="External"/><Relationship Id="rId3" Type="http://schemas.openxmlformats.org/officeDocument/2006/relationships/webSettings" Target="webSettings.xml"/><Relationship Id="rId7" Type="http://schemas.openxmlformats.org/officeDocument/2006/relationships/hyperlink" Target="http://www.olms.de/search/Detail.aspx?pr=2009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ms.de/search/Detail.aspx?pr=2009209"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2016-12-20T06:42:00Z</cp:lastPrinted>
  <dcterms:created xsi:type="dcterms:W3CDTF">2017-01-10T12:02:00Z</dcterms:created>
  <dcterms:modified xsi:type="dcterms:W3CDTF">2017-01-10T12:02:00Z</dcterms:modified>
</cp:coreProperties>
</file>